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93FC" w14:textId="1E5A3A76" w:rsidR="00D475D3" w:rsidRDefault="0099680C" w:rsidP="0099680C">
      <w:pPr>
        <w:jc w:val="right"/>
      </w:pPr>
      <w:r>
        <w:t>JAMES, Emem Grace</w:t>
      </w:r>
    </w:p>
    <w:p w14:paraId="0681814F" w14:textId="6CB9D9CF" w:rsidR="0099680C" w:rsidRDefault="0099680C" w:rsidP="0099680C">
      <w:pPr>
        <w:jc w:val="right"/>
      </w:pPr>
      <w:r>
        <w:t>18/MHS01/192</w:t>
      </w:r>
    </w:p>
    <w:p w14:paraId="30E5D096" w14:textId="42DCB338" w:rsidR="0099680C" w:rsidRDefault="0099680C" w:rsidP="0099680C">
      <w:pPr>
        <w:jc w:val="right"/>
      </w:pPr>
      <w:r>
        <w:t>ANATOMY</w:t>
      </w:r>
    </w:p>
    <w:p w14:paraId="0D3BE5DC" w14:textId="59F9C4F9" w:rsidR="0099680C" w:rsidRDefault="0099680C" w:rsidP="0099680C">
      <w:pPr>
        <w:jc w:val="center"/>
      </w:pPr>
      <w:r>
        <w:t>ANA 206</w:t>
      </w:r>
    </w:p>
    <w:tbl>
      <w:tblPr>
        <w:tblW w:w="1140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D475D3" w:rsidRPr="00D475D3" w14:paraId="41CB4471" w14:textId="77777777" w:rsidTr="0099680C">
        <w:trPr>
          <w:tblCellSpacing w:w="0" w:type="dxa"/>
        </w:trPr>
        <w:tc>
          <w:tcPr>
            <w:tcW w:w="11400" w:type="dxa"/>
            <w:hideMark/>
          </w:tcPr>
          <w:p w14:paraId="6CBAE116" w14:textId="0A534747" w:rsidR="00D475D3" w:rsidRDefault="0099680C" w:rsidP="009968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darmdrehung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ROTATION OF THE INTESTINES</w:t>
            </w:r>
          </w:p>
          <w:p w14:paraId="6945CB4A" w14:textId="1D51429A" w:rsidR="0099680C" w:rsidRDefault="0099680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2220B" w14:textId="5174D8A6" w:rsidR="0099680C" w:rsidRPr="0099680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99680C">
              <w:rPr>
                <w:rFonts w:ascii="Times New Roman" w:eastAsia="Times New Roman" w:hAnsi="Times New Roman" w:cs="Times New Roman"/>
                <w:sz w:val="24"/>
                <w:szCs w:val="24"/>
              </w:rPr>
              <w:t>ntroduction</w:t>
            </w:r>
          </w:p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800"/>
            </w:tblGrid>
            <w:tr w:rsidR="00D475D3" w:rsidRPr="00D475D3" w14:paraId="1319E88C" w14:textId="77777777" w:rsidTr="00D475D3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14:paraId="2D443103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bottom"/>
                  <w:hideMark/>
                </w:tcPr>
                <w:p w14:paraId="27737345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FB0B77" w14:textId="3C96A72C" w:rsidR="00D475D3" w:rsidRPr="00D475D3" w:rsidRDefault="00D475D3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0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5"/>
              <w:gridCol w:w="20"/>
              <w:gridCol w:w="1800"/>
            </w:tblGrid>
            <w:tr w:rsidR="00D475D3" w:rsidRPr="00D475D3" w14:paraId="0DD4D888" w14:textId="77777777" w:rsidTr="00D475D3">
              <w:trPr>
                <w:tblCellSpacing w:w="0" w:type="dxa"/>
              </w:trPr>
              <w:tc>
                <w:tcPr>
                  <w:tcW w:w="7275" w:type="dxa"/>
                  <w:hideMark/>
                </w:tcPr>
                <w:p w14:paraId="30F3AE72" w14:textId="77777777" w:rsidR="00D475D3" w:rsidRPr="00D475D3" w:rsidRDefault="00D475D3" w:rsidP="00996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midgut extends from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apex of the duodenal loop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which is fixed to the large liver anlage via the bile duct, to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last third of the transverse colon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Its parts are:</w:t>
                  </w:r>
                </w:p>
                <w:p w14:paraId="0F781991" w14:textId="77777777" w:rsidR="00D475D3" w:rsidRPr="00D475D3" w:rsidRDefault="00D475D3" w:rsidP="009968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Inferior part of the duodenum with the </w:t>
                  </w:r>
                  <w:proofErr w:type="spellStart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duodeno</w:t>
                  </w:r>
                  <w:proofErr w:type="spell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-jejunal bend</w:t>
                  </w:r>
                </w:p>
                <w:p w14:paraId="0D799477" w14:textId="77777777" w:rsidR="00D475D3" w:rsidRPr="00D475D3" w:rsidRDefault="00D475D3" w:rsidP="009968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Jejunum</w:t>
                  </w:r>
                </w:p>
                <w:p w14:paraId="0C4142F8" w14:textId="77777777" w:rsidR="00D475D3" w:rsidRPr="00D475D3" w:rsidRDefault="00D475D3" w:rsidP="009968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Ileum with the </w:t>
                  </w:r>
                  <w:proofErr w:type="spellStart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iliocaecal</w:t>
                  </w:r>
                  <w:proofErr w:type="spell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valve</w:t>
                  </w:r>
                </w:p>
                <w:p w14:paraId="3EB2DE3D" w14:textId="77777777" w:rsidR="00D475D3" w:rsidRPr="00D475D3" w:rsidRDefault="00D475D3" w:rsidP="009968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Cecum with vermiform appendix</w:t>
                  </w:r>
                </w:p>
                <w:p w14:paraId="6F04A233" w14:textId="77777777" w:rsidR="00D475D3" w:rsidRPr="00D475D3" w:rsidRDefault="00D475D3" w:rsidP="009968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Ascending colon</w:t>
                  </w:r>
                </w:p>
                <w:p w14:paraId="1FCF68C7" w14:textId="77777777" w:rsidR="00D475D3" w:rsidRPr="00D475D3" w:rsidRDefault="00D475D3" w:rsidP="009968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Transverse colon (2/3)</w:t>
                  </w:r>
                </w:p>
                <w:p w14:paraId="72F363A5" w14:textId="77777777" w:rsidR="00D475D3" w:rsidRPr="00D475D3" w:rsidRDefault="00D475D3" w:rsidP="00996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midgut is supplied with blood by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superior mesenteric artery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and innervated by the </w:t>
                  </w:r>
                  <w:proofErr w:type="spellStart"/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vagus</w:t>
                  </w:r>
                  <w:proofErr w:type="spellEnd"/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nerve (CN X)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Within the whole midgut and rectum unit there exists only one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dorsal </w:t>
                  </w:r>
                  <w:proofErr w:type="spellStart"/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mesenterium</w:t>
                  </w:r>
                  <w:proofErr w:type="spell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the ventral being </w:t>
                  </w:r>
                  <w:proofErr w:type="spellStart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readsorbed</w:t>
                  </w:r>
                  <w:proofErr w:type="spell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Differentiation occurs in a </w:t>
                  </w:r>
                  <w:proofErr w:type="spellStart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cranio</w:t>
                  </w:r>
                  <w:proofErr w:type="spell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caudal sequence within a time window of roughly one week.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7E42AA79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6FAFC593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1FB8057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174E00C" w14:textId="77777777" w:rsidR="00D475D3" w:rsidRPr="00D475D3" w:rsidRDefault="00D475D3" w:rsidP="0099680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321756B" w14:textId="77777777" w:rsidR="00D475D3" w:rsidRPr="00D475D3" w:rsidRDefault="00D475D3" w:rsidP="0099680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EAD7342" w14:textId="77777777" w:rsidR="00D475D3" w:rsidRPr="00D475D3" w:rsidRDefault="00D475D3" w:rsidP="0099680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53104FB" w14:textId="77777777" w:rsidR="00D475D3" w:rsidRPr="00D475D3" w:rsidRDefault="00D475D3" w:rsidP="0099680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6B160A0" w14:textId="3F2B8F9B" w:rsidR="00D475D3" w:rsidRPr="00D475D3" w:rsidRDefault="00D475D3" w:rsidP="0099680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839D5E" w14:textId="73136F99" w:rsidR="00D475D3" w:rsidRPr="00D475D3" w:rsidRDefault="00D475D3" w:rsidP="009968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E3DA1" w14:textId="490078D8" w:rsidR="00D475D3" w:rsidRPr="00D475D3" w:rsidRDefault="0099680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INTESTINAL ROTATION</w:t>
            </w:r>
          </w:p>
          <w:tbl>
            <w:tblPr>
              <w:tblW w:w="90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  <w:gridCol w:w="1800"/>
            </w:tblGrid>
            <w:tr w:rsidR="00D475D3" w:rsidRPr="00D475D3" w14:paraId="66AA70A0" w14:textId="77777777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180F0D4D" w14:textId="7A34A676" w:rsidR="00D475D3" w:rsidRPr="00D475D3" w:rsidRDefault="00D475D3" w:rsidP="00996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stage 13, ca. 32 days,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midgut begins to extend into the umbilical coelom and forms the umbilical loop, whereby initially from the apex only a wide connection to the</w:t>
                  </w:r>
                  <w:r w:rsidR="00996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umbilical vesicle</w:t>
                  </w:r>
                  <w:r w:rsidR="0099680C"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exists. In the further development this junction becomes constricted to become the omphalomesenteric duct. Mostly it is later obliterated, but can also partially remain as </w:t>
                  </w:r>
                  <w:r w:rsidR="009968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Merkel’s diverticulum.</w:t>
                  </w:r>
                  <w:r w:rsidR="0099680C"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the beginning (stage 13, ca. 31 days, the umbilical loop is positioned </w:t>
                  </w:r>
                  <w:proofErr w:type="spellStart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sagittally</w:t>
                  </w:r>
                  <w:proofErr w:type="spell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147E0536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419AB1F9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0F12CE" w14:textId="1D95BE08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80988" w14:textId="0D826AF8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E6749" w14:textId="5DDD4864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EFB40" w14:textId="5E696E56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AB9E7" w14:textId="4F7A9288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44D6A" w14:textId="392AA576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A846C" w14:textId="7856F3EE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A051E9" w14:textId="374436C3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F5964E" w14:textId="77777777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D1B27" w14:textId="52166434" w:rsidR="0099680C" w:rsidRPr="00D475D3" w:rsidRDefault="0099680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Fig. 19 - </w:t>
            </w:r>
            <w:r w:rsidRPr="00D475D3">
              <w:rPr>
                <w:rFonts w:ascii="Times New Roman" w:eastAsia="Times New Roman" w:hAnsi="Times New Roman" w:cs="Times New Roman"/>
                <w:sz w:val="24"/>
                <w:szCs w:val="24"/>
              </w:rPr>
              <w:t>Intestinal rotation: stage 13, ca. 32 days</w:t>
            </w:r>
          </w:p>
          <w:tbl>
            <w:tblPr>
              <w:tblW w:w="102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6"/>
              <w:gridCol w:w="422"/>
            </w:tblGrid>
            <w:tr w:rsidR="00D475D3" w:rsidRPr="00D475D3" w14:paraId="656BEC10" w14:textId="77777777" w:rsidTr="0099680C">
              <w:trPr>
                <w:tblCellSpacing w:w="0" w:type="dxa"/>
              </w:trPr>
              <w:tc>
                <w:tcPr>
                  <w:tcW w:w="9816" w:type="dxa"/>
                  <w:hideMark/>
                </w:tcPr>
                <w:p w14:paraId="61F20ACF" w14:textId="39D3A260" w:rsidR="00D475D3" w:rsidRPr="00D475D3" w:rsidRDefault="00D475D3" w:rsidP="0046251C">
                  <w:p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C33C4FC" wp14:editId="1FC682D4">
                        <wp:extent cx="3293745" cy="2376085"/>
                        <wp:effectExtent l="0" t="0" r="1905" b="571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9236" cy="23944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9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</w:tblGrid>
                  <w:tr w:rsidR="00D475D3" w:rsidRPr="00D475D3" w14:paraId="1A385E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69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75"/>
                          <w:gridCol w:w="225"/>
                          <w:gridCol w:w="3375"/>
                        </w:tblGrid>
                        <w:tr w:rsidR="00D475D3" w:rsidRPr="00D475D3" w14:paraId="217EE1DC" w14:textId="77777777">
                          <w:trPr>
                            <w:tblCellSpacing w:w="0" w:type="dxa"/>
                          </w:trPr>
                          <w:tc>
                            <w:tcPr>
                              <w:tcW w:w="3375" w:type="dxa"/>
                              <w:hideMark/>
                            </w:tcPr>
                            <w:tbl>
                              <w:tblPr>
                                <w:tblW w:w="33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3075"/>
                              </w:tblGrid>
                              <w:tr w:rsidR="00D475D3" w:rsidRPr="00D475D3" w14:paraId="5C6FE16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1D959CB0" w14:textId="77777777" w:rsidR="00D475D3" w:rsidRPr="00D475D3" w:rsidRDefault="00D475D3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75" w:type="dxa"/>
                                    <w:hideMark/>
                                  </w:tcPr>
                                  <w:p w14:paraId="0FA8DE96" w14:textId="77777777" w:rsidR="00D475D3" w:rsidRPr="00D475D3" w:rsidRDefault="00D475D3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Stomach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Mesenterium</w:t>
                                    </w:r>
                                    <w:proofErr w:type="spellEnd"/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Parietal peritoneum</w:t>
                                    </w:r>
                                  </w:p>
                                </w:tc>
                              </w:tr>
                            </w:tbl>
                            <w:p w14:paraId="4B262B9E" w14:textId="77777777" w:rsidR="00D475D3" w:rsidRPr="00D475D3" w:rsidRDefault="00D475D3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14:paraId="12641D06" w14:textId="77777777" w:rsidR="00D475D3" w:rsidRPr="00D475D3" w:rsidRDefault="00D475D3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75" w:type="dxa"/>
                              <w:hideMark/>
                            </w:tcPr>
                            <w:tbl>
                              <w:tblPr>
                                <w:tblW w:w="33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3075"/>
                              </w:tblGrid>
                              <w:tr w:rsidR="00D475D3" w:rsidRPr="00D475D3" w14:paraId="3A9E19D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25BA33BE" w14:textId="77777777" w:rsidR="00D475D3" w:rsidRPr="00D475D3" w:rsidRDefault="00D475D3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>5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75" w:type="dxa"/>
                                    <w:hideMark/>
                                  </w:tcPr>
                                  <w:p w14:paraId="735FBB37" w14:textId="77777777" w:rsidR="00D475D3" w:rsidRPr="00D475D3" w:rsidRDefault="00D475D3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Intestinal loop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Omphalomesenteric duct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Cecum</w:t>
                                    </w:r>
                                  </w:p>
                                </w:tc>
                              </w:tr>
                            </w:tbl>
                            <w:p w14:paraId="5E52972F" w14:textId="77777777" w:rsidR="00D475D3" w:rsidRPr="00D475D3" w:rsidRDefault="00D475D3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BAB6B19" w14:textId="77777777" w:rsidR="00D475D3" w:rsidRPr="00D475D3" w:rsidRDefault="00D475D3" w:rsidP="0099680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7DB705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vAlign w:val="center"/>
                  <w:hideMark/>
                </w:tcPr>
                <w:p w14:paraId="14E33CE5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3" w:rsidRPr="00D475D3" w14:paraId="0735FFBF" w14:textId="77777777" w:rsidTr="0099680C">
              <w:trPr>
                <w:tblCellSpacing w:w="0" w:type="dxa"/>
              </w:trPr>
              <w:tc>
                <w:tcPr>
                  <w:tcW w:w="9816" w:type="dxa"/>
                  <w:hideMark/>
                </w:tcPr>
                <w:p w14:paraId="784C1FEA" w14:textId="18E75D4F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vAlign w:val="center"/>
                  <w:hideMark/>
                </w:tcPr>
                <w:p w14:paraId="1B7148C0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05"/>
              <w:tblOverlap w:val="never"/>
              <w:tblW w:w="90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  <w:gridCol w:w="1800"/>
            </w:tblGrid>
            <w:tr w:rsidR="0099680C" w:rsidRPr="00D475D3" w14:paraId="150A6313" w14:textId="77777777" w:rsidTr="0099680C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50F40250" w14:textId="77777777" w:rsidR="0099680C" w:rsidRPr="00D475D3" w:rsidRDefault="0099680C" w:rsidP="00996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Only when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umbilical loop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lengthens and grows into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umbilical coelom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does it experience a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rotation of 90 degrees in a clockwise direction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as seen from the embryo. The cranial pedicle comes to lie to the right and the caudal to the left (stage 14, ca. 33 days. The umbilical loop now has a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horizontal position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Through the cranio-caudal growth gradient, the cranial pedicle forms first through lengthening of several loops in the umbilical coelom.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3C098E48" w14:textId="41215FAA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55A4241D" w14:textId="77777777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A0F56A" w14:textId="77777777" w:rsidR="00D475D3" w:rsidRPr="00D475D3" w:rsidRDefault="00D475D3" w:rsidP="009968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E4D2A" w14:textId="77777777" w:rsidR="00D475D3" w:rsidRPr="00D475D3" w:rsidRDefault="00D475D3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0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  <w:gridCol w:w="1800"/>
            </w:tblGrid>
            <w:tr w:rsidR="0099680C" w:rsidRPr="00D475D3" w14:paraId="2CB50098" w14:textId="61805335" w:rsidTr="0099680C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5499A73A" w14:textId="55D68C17" w:rsidR="0099680C" w:rsidRPr="00D475D3" w:rsidRDefault="0099680C" w:rsidP="0046251C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2C93143" wp14:editId="100CF695">
                        <wp:extent cx="3247450" cy="2454877"/>
                        <wp:effectExtent l="0" t="0" r="0" b="317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5963" cy="24688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9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</w:tblGrid>
                  <w:tr w:rsidR="0099680C" w:rsidRPr="00D475D3" w14:paraId="5EE3B7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69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75"/>
                          <w:gridCol w:w="225"/>
                          <w:gridCol w:w="3375"/>
                        </w:tblGrid>
                        <w:tr w:rsidR="0099680C" w:rsidRPr="00D475D3" w14:paraId="05822B45" w14:textId="77777777">
                          <w:trPr>
                            <w:tblCellSpacing w:w="0" w:type="dxa"/>
                          </w:trPr>
                          <w:tc>
                            <w:tcPr>
                              <w:tcW w:w="3375" w:type="dxa"/>
                              <w:hideMark/>
                            </w:tcPr>
                            <w:tbl>
                              <w:tblPr>
                                <w:tblW w:w="33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3075"/>
                              </w:tblGrid>
                              <w:tr w:rsidR="0099680C" w:rsidRPr="00D475D3" w14:paraId="617A0E9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25B12BCC" w14:textId="77777777" w:rsidR="0099680C" w:rsidRPr="00D475D3" w:rsidRDefault="0099680C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75" w:type="dxa"/>
                                    <w:hideMark/>
                                  </w:tcPr>
                                  <w:p w14:paraId="18E9EEC7" w14:textId="77777777" w:rsidR="0099680C" w:rsidRPr="00D475D3" w:rsidRDefault="0099680C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Stomach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Mesenterium</w:t>
                                    </w:r>
                                    <w:proofErr w:type="spellEnd"/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Parietal peritoneum</w:t>
                                    </w:r>
                                  </w:p>
                                </w:tc>
                              </w:tr>
                            </w:tbl>
                            <w:p w14:paraId="228E05C8" w14:textId="77777777" w:rsidR="0099680C" w:rsidRPr="00D475D3" w:rsidRDefault="0099680C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14:paraId="3D807E1B" w14:textId="77777777" w:rsidR="0099680C" w:rsidRPr="00D475D3" w:rsidRDefault="0099680C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75" w:type="dxa"/>
                              <w:hideMark/>
                            </w:tcPr>
                            <w:tbl>
                              <w:tblPr>
                                <w:tblW w:w="33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3075"/>
                              </w:tblGrid>
                              <w:tr w:rsidR="0099680C" w:rsidRPr="00D475D3" w14:paraId="51584FE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0572B159" w14:textId="77777777" w:rsidR="0099680C" w:rsidRPr="00D475D3" w:rsidRDefault="0099680C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75" w:type="dxa"/>
                                    <w:hideMark/>
                                  </w:tcPr>
                                  <w:p w14:paraId="1C0A4726" w14:textId="77777777" w:rsidR="0099680C" w:rsidRPr="00D475D3" w:rsidRDefault="0099680C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Intestinal loop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Cecum</w:t>
                                    </w:r>
                                  </w:p>
                                </w:tc>
                              </w:tr>
                            </w:tbl>
                            <w:p w14:paraId="43FE1541" w14:textId="77777777" w:rsidR="0099680C" w:rsidRPr="00D475D3" w:rsidRDefault="0099680C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DC2A292" w14:textId="77777777" w:rsidR="0099680C" w:rsidRPr="00D475D3" w:rsidRDefault="0099680C" w:rsidP="0099680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0F7D241" w14:textId="77777777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1E49E055" w14:textId="77777777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1304F1DF" w14:textId="3FBFB4C7" w:rsidR="0099680C" w:rsidRPr="00D475D3" w:rsidRDefault="0099680C" w:rsidP="00996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Fig. 20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navel opening is schematically indicated by the blue ring. The developing intestines invade the abdominal space, gliding into it.</w:t>
                  </w:r>
                </w:p>
              </w:tc>
            </w:tr>
          </w:tbl>
          <w:p w14:paraId="07A22867" w14:textId="29EB9FDF" w:rsidR="00D475D3" w:rsidRDefault="00D475D3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0EF46" w14:textId="54C83249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436D7" w14:textId="3E940268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D21FA" w14:textId="77777777" w:rsidR="0046251C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C471B" w14:textId="5F90BDAF" w:rsidR="0046251C" w:rsidRPr="00D475D3" w:rsidRDefault="0046251C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Fig. 21 - </w:t>
            </w:r>
            <w:r w:rsidRPr="00D475D3">
              <w:rPr>
                <w:rFonts w:ascii="Times New Roman" w:eastAsia="Times New Roman" w:hAnsi="Times New Roman" w:cs="Times New Roman"/>
                <w:sz w:val="24"/>
                <w:szCs w:val="24"/>
              </w:rPr>
              <w:t>Intestinal rotation: stage 16, ca. 39 days</w:t>
            </w:r>
          </w:p>
          <w:tbl>
            <w:tblPr>
              <w:tblW w:w="72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</w:tblGrid>
            <w:tr w:rsidR="00D475D3" w:rsidRPr="00D475D3" w14:paraId="44A534EE" w14:textId="77777777" w:rsidTr="00D475D3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3A021C3D" w14:textId="21C75800" w:rsidR="00D475D3" w:rsidRPr="00D475D3" w:rsidRDefault="00D475D3" w:rsidP="0046251C">
                  <w:p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1C0DF2" wp14:editId="65E6E0D2">
                        <wp:extent cx="3457575" cy="2613718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2864" cy="262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9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</w:tblGrid>
                  <w:tr w:rsidR="00D475D3" w:rsidRPr="00D475D3" w14:paraId="0E6DEE5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69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75"/>
                          <w:gridCol w:w="225"/>
                          <w:gridCol w:w="3375"/>
                        </w:tblGrid>
                        <w:tr w:rsidR="00D475D3" w:rsidRPr="00D475D3" w14:paraId="07B5BDF5" w14:textId="77777777">
                          <w:trPr>
                            <w:tblCellSpacing w:w="0" w:type="dxa"/>
                          </w:trPr>
                          <w:tc>
                            <w:tcPr>
                              <w:tcW w:w="3375" w:type="dxa"/>
                              <w:hideMark/>
                            </w:tcPr>
                            <w:p w14:paraId="094CECA5" w14:textId="77777777" w:rsidR="00D475D3" w:rsidRPr="00D475D3" w:rsidRDefault="00D475D3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14:paraId="671F2F1C" w14:textId="77777777" w:rsidR="00D475D3" w:rsidRPr="00D475D3" w:rsidRDefault="00D475D3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75" w:type="dxa"/>
                              <w:hideMark/>
                            </w:tcPr>
                            <w:p w14:paraId="3D0F1C19" w14:textId="77777777" w:rsidR="00D475D3" w:rsidRPr="00D475D3" w:rsidRDefault="00D475D3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2450F6F" w14:textId="77777777" w:rsidR="00D475D3" w:rsidRPr="00D475D3" w:rsidRDefault="00D475D3" w:rsidP="0099680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5D515B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5906CA0D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3" w:rsidRPr="00D475D3" w14:paraId="7295BE0F" w14:textId="77777777" w:rsidTr="00D475D3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10EC56EB" w14:textId="4B7B6F80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55CF41A6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5A942F3" w14:textId="77777777" w:rsidR="00D475D3" w:rsidRPr="00D475D3" w:rsidRDefault="00D475D3" w:rsidP="009968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0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  <w:gridCol w:w="1800"/>
            </w:tblGrid>
            <w:tr w:rsidR="00D475D3" w:rsidRPr="00D475D3" w14:paraId="7DE3ADB7" w14:textId="77777777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797A6E11" w14:textId="7B7898EC" w:rsidR="00D475D3" w:rsidRPr="00D475D3" w:rsidRDefault="00D475D3" w:rsidP="00996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development proceeds the intestinal loop turns further around its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 axis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In stage </w:t>
                  </w:r>
                  <w:proofErr w:type="gramStart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 the</w:t>
                  </w:r>
                  <w:proofErr w:type="gram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extension of the intestinal loop into the umbilical coelom has reached its maximum. This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physiologic navel hernia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remains in existence up to the 9th week of pregnancy.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68DD83E0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5191267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8C3D71" w14:textId="77777777" w:rsidR="00D475D3" w:rsidRPr="00D475D3" w:rsidRDefault="00D475D3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2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</w:tblGrid>
            <w:tr w:rsidR="0099680C" w:rsidRPr="00D475D3" w14:paraId="6472612E" w14:textId="77777777" w:rsidTr="0099680C">
              <w:trPr>
                <w:tblCellSpacing w:w="0" w:type="dxa"/>
              </w:trPr>
              <w:tc>
                <w:tcPr>
                  <w:tcW w:w="6975" w:type="dxa"/>
                  <w:shd w:val="clear" w:color="auto" w:fill="000000"/>
                  <w:vAlign w:val="center"/>
                  <w:hideMark/>
                </w:tcPr>
                <w:p w14:paraId="791DEA8B" w14:textId="77777777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Fig. 22 - 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Intestinal rotation: stage 18, ca. 44 days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0BBBD62D" w14:textId="77777777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80C" w:rsidRPr="00D475D3" w14:paraId="1CA5B48C" w14:textId="77777777" w:rsidTr="0099680C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130713AE" w14:textId="635EF657" w:rsidR="0099680C" w:rsidRPr="00D475D3" w:rsidRDefault="0099680C" w:rsidP="0046251C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F5E6D8" wp14:editId="435E3EA5">
                        <wp:extent cx="3524250" cy="2664120"/>
                        <wp:effectExtent l="0" t="0" r="0" b="317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1233" cy="2669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A685C1" w14:textId="77777777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05662066" w14:textId="77777777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80C" w:rsidRPr="00D475D3" w14:paraId="5ED25C71" w14:textId="77777777" w:rsidTr="0099680C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1C0C31CF" w14:textId="62DA1404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1ADF889A" w14:textId="77777777" w:rsidR="0099680C" w:rsidRPr="00D475D3" w:rsidRDefault="0099680C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3137E3" w14:textId="77777777" w:rsidR="00D475D3" w:rsidRPr="00D475D3" w:rsidRDefault="00D475D3" w:rsidP="009968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0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  <w:gridCol w:w="1800"/>
            </w:tblGrid>
            <w:tr w:rsidR="00D475D3" w:rsidRPr="00D475D3" w14:paraId="0369DF9A" w14:textId="77777777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4639DB54" w14:textId="77777777" w:rsidR="00D475D3" w:rsidRPr="00D475D3" w:rsidRDefault="00D475D3" w:rsidP="00996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first,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loops of the small intestine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return into the abdominal cavity and come to lie in the left half surrounded by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horizontal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and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descending part of the colon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that never left the abdominal cavity. The rotation now amounts to more than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180 degrees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and the colon is also shifted more and more into the abdominal 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space. The repositioning of the physiologic umbilical hernia is facilitated by the righting of the embryo's body.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349FF384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774DEC29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FB3D06B" w14:textId="77777777" w:rsidR="00D475D3" w:rsidRPr="00D475D3" w:rsidRDefault="00D475D3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2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</w:tblGrid>
            <w:tr w:rsidR="00D475D3" w:rsidRPr="00D475D3" w14:paraId="7E5160C6" w14:textId="77777777" w:rsidTr="00D475D3">
              <w:trPr>
                <w:tblCellSpacing w:w="0" w:type="dxa"/>
              </w:trPr>
              <w:tc>
                <w:tcPr>
                  <w:tcW w:w="6975" w:type="dxa"/>
                  <w:shd w:val="clear" w:color="auto" w:fill="000000"/>
                  <w:vAlign w:val="center"/>
                  <w:hideMark/>
                </w:tcPr>
                <w:p w14:paraId="004F5890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Fig. 23 - 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Intestinal rotation: stage 20, ca. 49 days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7F054EEC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3" w:rsidRPr="00D475D3" w14:paraId="6952C668" w14:textId="77777777" w:rsidTr="00D475D3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12FA7AAD" w14:textId="4CC1E1D3" w:rsidR="00D475D3" w:rsidRPr="00D475D3" w:rsidRDefault="00D475D3" w:rsidP="0046251C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DC3CA38" wp14:editId="325E1518">
                        <wp:extent cx="3362325" cy="2541714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8537" cy="255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9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</w:tblGrid>
                  <w:tr w:rsidR="00D475D3" w:rsidRPr="00D475D3" w14:paraId="25620C9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EF8AF17" w14:textId="77777777" w:rsidR="00D475D3" w:rsidRPr="00D475D3" w:rsidRDefault="00D475D3" w:rsidP="0099680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8A448A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7C743EBE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3" w:rsidRPr="00D475D3" w14:paraId="28E4D0A6" w14:textId="77777777" w:rsidTr="00D475D3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279266D7" w14:textId="5C8F8A2C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367FFE87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D2530E4" w14:textId="77777777" w:rsidR="00D475D3" w:rsidRPr="00D475D3" w:rsidRDefault="00D475D3" w:rsidP="009968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0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  <w:gridCol w:w="1800"/>
            </w:tblGrid>
            <w:tr w:rsidR="00D475D3" w:rsidRPr="00D475D3" w14:paraId="4045A072" w14:textId="77777777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46D18AB2" w14:textId="4B2DECE0" w:rsidR="00D475D3" w:rsidRPr="00D475D3" w:rsidRDefault="00D475D3" w:rsidP="00996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Thus, after the reintegration of the intestinal loops into the abdominal cavity from the physiologic umbilical hernia, the derivatives of the originally caudal pedicle </w:t>
                  </w:r>
                  <w:proofErr w:type="gramStart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occupies</w:t>
                  </w:r>
                  <w:proofErr w:type="gram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upper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and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ventral part of the abdominal cavity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At the end of the embryonic period this part migrates downwards into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iliac fossa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whereby an additional rotation occurs. The whole rotation of the intestines thus amounts to approximately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270 degrees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As a consequence, the </w:t>
                  </w:r>
                  <w:proofErr w:type="spellStart"/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mesenterium</w:t>
                  </w:r>
                  <w:proofErr w:type="spell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also turns with it and in its </w:t>
                  </w:r>
                  <w:proofErr w:type="gramStart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insertion</w:t>
                  </w:r>
                  <w:proofErr w:type="gramEnd"/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 crosses over the </w:t>
                  </w: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inferior part of the duodenum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6FC2AFD8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14:paraId="1AE0E1DD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2901FE" w14:textId="77777777" w:rsidR="00D475D3" w:rsidRPr="00D475D3" w:rsidRDefault="00D475D3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2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  <w:gridCol w:w="300"/>
            </w:tblGrid>
            <w:tr w:rsidR="00D475D3" w:rsidRPr="00D475D3" w14:paraId="3C680174" w14:textId="77777777" w:rsidTr="00D475D3">
              <w:trPr>
                <w:tblCellSpacing w:w="0" w:type="dxa"/>
              </w:trPr>
              <w:tc>
                <w:tcPr>
                  <w:tcW w:w="6975" w:type="dxa"/>
                  <w:shd w:val="clear" w:color="auto" w:fill="000000"/>
                  <w:vAlign w:val="center"/>
                  <w:hideMark/>
                </w:tcPr>
                <w:p w14:paraId="223E392E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Fig. 24 - </w:t>
                  </w:r>
                  <w:r w:rsidRPr="00D47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Intestinal rotation: stage 23, ca. 56 days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48244D43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3" w:rsidRPr="00D475D3" w14:paraId="35A1A088" w14:textId="77777777" w:rsidTr="00D475D3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7D0C8DBD" w14:textId="36AC0116" w:rsidR="00D475D3" w:rsidRPr="00D475D3" w:rsidRDefault="00D475D3" w:rsidP="0046251C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5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7A4634" wp14:editId="15ED4BA3">
                        <wp:extent cx="3286125" cy="248411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025" cy="2498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9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</w:tblGrid>
                  <w:tr w:rsidR="00D475D3" w:rsidRPr="00D475D3" w14:paraId="432A62C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69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75"/>
                          <w:gridCol w:w="225"/>
                          <w:gridCol w:w="3375"/>
                        </w:tblGrid>
                        <w:tr w:rsidR="00D475D3" w:rsidRPr="00D475D3" w14:paraId="4282F7A6" w14:textId="77777777">
                          <w:trPr>
                            <w:tblCellSpacing w:w="0" w:type="dxa"/>
                          </w:trPr>
                          <w:tc>
                            <w:tcPr>
                              <w:tcW w:w="3375" w:type="dxa"/>
                              <w:hideMark/>
                            </w:tcPr>
                            <w:tbl>
                              <w:tblPr>
                                <w:tblW w:w="33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3075"/>
                              </w:tblGrid>
                              <w:tr w:rsidR="00D475D3" w:rsidRPr="00D475D3" w14:paraId="0B1A521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65A67A41" w14:textId="77777777" w:rsidR="00D475D3" w:rsidRPr="00D475D3" w:rsidRDefault="00D475D3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lastRenderedPageBreak/>
                                      <w:t>1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75" w:type="dxa"/>
                                    <w:hideMark/>
                                  </w:tcPr>
                                  <w:p w14:paraId="3EACED59" w14:textId="77777777" w:rsidR="00D475D3" w:rsidRPr="00D475D3" w:rsidRDefault="00D475D3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Stomach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Mesenterium</w:t>
                                    </w:r>
                                    <w:proofErr w:type="spellEnd"/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Parietal peritoneum</w:t>
                                    </w:r>
                                  </w:p>
                                </w:tc>
                              </w:tr>
                            </w:tbl>
                            <w:p w14:paraId="0BCBFF45" w14:textId="77777777" w:rsidR="00D475D3" w:rsidRPr="00D475D3" w:rsidRDefault="00D475D3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14:paraId="2C0CB569" w14:textId="77777777" w:rsidR="00D475D3" w:rsidRPr="00D475D3" w:rsidRDefault="00D475D3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75" w:type="dxa"/>
                              <w:hideMark/>
                            </w:tcPr>
                            <w:tbl>
                              <w:tblPr>
                                <w:tblW w:w="33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3075"/>
                              </w:tblGrid>
                              <w:tr w:rsidR="00D475D3" w:rsidRPr="00D475D3" w14:paraId="01DF1CC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7E985196" w14:textId="77777777" w:rsidR="00D475D3" w:rsidRPr="00D475D3" w:rsidRDefault="00D475D3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75" w:type="dxa"/>
                                    <w:hideMark/>
                                  </w:tcPr>
                                  <w:p w14:paraId="347EDC88" w14:textId="77777777" w:rsidR="00D475D3" w:rsidRPr="00D475D3" w:rsidRDefault="00D475D3" w:rsidP="009968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Intestinal loop</w:t>
                                    </w:r>
                                    <w:r w:rsidRPr="00D475D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Cecum</w:t>
                                    </w:r>
                                  </w:p>
                                </w:tc>
                              </w:tr>
                            </w:tbl>
                            <w:p w14:paraId="675EFFA9" w14:textId="77777777" w:rsidR="00D475D3" w:rsidRPr="00D475D3" w:rsidRDefault="00D475D3" w:rsidP="0099680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5637272" w14:textId="77777777" w:rsidR="00D475D3" w:rsidRPr="00D475D3" w:rsidRDefault="00D475D3" w:rsidP="0099680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1BF3DC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67672605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3" w:rsidRPr="00D475D3" w14:paraId="762CF549" w14:textId="77777777" w:rsidTr="00D475D3">
              <w:trPr>
                <w:tblCellSpacing w:w="0" w:type="dxa"/>
              </w:trPr>
              <w:tc>
                <w:tcPr>
                  <w:tcW w:w="6975" w:type="dxa"/>
                  <w:hideMark/>
                </w:tcPr>
                <w:p w14:paraId="14984718" w14:textId="417DE8B8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30EC1459" w14:textId="77777777" w:rsidR="00D475D3" w:rsidRPr="00D475D3" w:rsidRDefault="00D475D3" w:rsidP="00996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CAD7F3" w14:textId="77777777" w:rsidR="00D475D3" w:rsidRPr="00D475D3" w:rsidRDefault="00D475D3" w:rsidP="0099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1FC58" w14:textId="3AC59C93" w:rsidR="00720A99" w:rsidRDefault="00720A99" w:rsidP="0099680C">
      <w:pPr>
        <w:ind w:left="720"/>
        <w:jc w:val="both"/>
      </w:pPr>
    </w:p>
    <w:sectPr w:rsidR="0072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E745" w14:textId="77777777" w:rsidR="003232A5" w:rsidRDefault="003232A5" w:rsidP="0099680C">
      <w:pPr>
        <w:spacing w:after="0" w:line="240" w:lineRule="auto"/>
      </w:pPr>
      <w:r>
        <w:separator/>
      </w:r>
    </w:p>
  </w:endnote>
  <w:endnote w:type="continuationSeparator" w:id="0">
    <w:p w14:paraId="73770BBF" w14:textId="77777777" w:rsidR="003232A5" w:rsidRDefault="003232A5" w:rsidP="0099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A58D" w14:textId="77777777" w:rsidR="003232A5" w:rsidRDefault="003232A5" w:rsidP="0099680C">
      <w:pPr>
        <w:spacing w:after="0" w:line="240" w:lineRule="auto"/>
      </w:pPr>
      <w:r>
        <w:separator/>
      </w:r>
    </w:p>
  </w:footnote>
  <w:footnote w:type="continuationSeparator" w:id="0">
    <w:p w14:paraId="1B50284F" w14:textId="77777777" w:rsidR="003232A5" w:rsidRDefault="003232A5" w:rsidP="0099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173"/>
    <w:multiLevelType w:val="multilevel"/>
    <w:tmpl w:val="021A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A07D0"/>
    <w:multiLevelType w:val="multilevel"/>
    <w:tmpl w:val="E7A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53778"/>
    <w:multiLevelType w:val="hybridMultilevel"/>
    <w:tmpl w:val="5DB8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3"/>
    <w:rsid w:val="003232A5"/>
    <w:rsid w:val="0046251C"/>
    <w:rsid w:val="004E041A"/>
    <w:rsid w:val="00720A99"/>
    <w:rsid w:val="0099680C"/>
    <w:rsid w:val="00D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29D4"/>
  <w15:chartTrackingRefBased/>
  <w15:docId w15:val="{7AB58F40-4072-4E43-BB83-EBC4D32C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75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75D3"/>
    <w:rPr>
      <w:color w:val="0000FF"/>
      <w:u w:val="single"/>
    </w:rPr>
  </w:style>
  <w:style w:type="character" w:styleId="HTMLSample">
    <w:name w:val="HTML Sample"/>
    <w:basedOn w:val="DefaultParagraphFont"/>
    <w:uiPriority w:val="99"/>
    <w:semiHidden/>
    <w:unhideWhenUsed/>
    <w:rsid w:val="00D475D3"/>
    <w:rPr>
      <w:rFonts w:ascii="Courier New" w:eastAsia="Times New Roman" w:hAnsi="Courier New" w:cs="Courier New"/>
    </w:rPr>
  </w:style>
  <w:style w:type="character" w:customStyle="1" w:styleId="linknewindow">
    <w:name w:val="linknewindow"/>
    <w:basedOn w:val="DefaultParagraphFont"/>
    <w:rsid w:val="00D475D3"/>
  </w:style>
  <w:style w:type="character" w:customStyle="1" w:styleId="linkpathol">
    <w:name w:val="linkpathol"/>
    <w:basedOn w:val="DefaultParagraphFont"/>
    <w:rsid w:val="00D475D3"/>
  </w:style>
  <w:style w:type="paragraph" w:styleId="Header">
    <w:name w:val="header"/>
    <w:basedOn w:val="Normal"/>
    <w:link w:val="HeaderChar"/>
    <w:uiPriority w:val="99"/>
    <w:unhideWhenUsed/>
    <w:rsid w:val="0099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0C"/>
  </w:style>
  <w:style w:type="paragraph" w:styleId="Footer">
    <w:name w:val="footer"/>
    <w:basedOn w:val="Normal"/>
    <w:link w:val="FooterChar"/>
    <w:uiPriority w:val="99"/>
    <w:unhideWhenUsed/>
    <w:rsid w:val="0099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0C"/>
  </w:style>
  <w:style w:type="paragraph" w:styleId="ListParagraph">
    <w:name w:val="List Paragraph"/>
    <w:basedOn w:val="Normal"/>
    <w:uiPriority w:val="34"/>
    <w:qFormat/>
    <w:rsid w:val="0099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 Grace James</dc:creator>
  <cp:keywords/>
  <dc:description/>
  <cp:lastModifiedBy>Emem Grace James</cp:lastModifiedBy>
  <cp:revision>1</cp:revision>
  <dcterms:created xsi:type="dcterms:W3CDTF">2020-07-19T00:01:00Z</dcterms:created>
  <dcterms:modified xsi:type="dcterms:W3CDTF">2020-07-19T00:37:00Z</dcterms:modified>
</cp:coreProperties>
</file>